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2908F" w14:textId="77777777" w:rsidR="000E48DC" w:rsidRPr="008B2804" w:rsidRDefault="000E48DC" w:rsidP="008B2804">
      <w:pPr>
        <w:pStyle w:val="Betarp"/>
        <w:ind w:firstLine="6237"/>
        <w:rPr>
          <w:rFonts w:ascii="Times New Roman" w:hAnsi="Times New Roman" w:cs="Times New Roman"/>
          <w:sz w:val="24"/>
        </w:rPr>
      </w:pPr>
      <w:bookmarkStart w:id="0" w:name="_Hlk35867909"/>
      <w:r w:rsidRPr="008B2804">
        <w:rPr>
          <w:rFonts w:ascii="Times New Roman" w:hAnsi="Times New Roman" w:cs="Times New Roman"/>
          <w:sz w:val="24"/>
        </w:rPr>
        <w:t>PATVIRTINTA</w:t>
      </w:r>
      <w:bookmarkEnd w:id="0"/>
    </w:p>
    <w:p w14:paraId="2EB0A50D" w14:textId="048D2BC0" w:rsidR="000E48DC" w:rsidRPr="008B2804" w:rsidRDefault="008B2804" w:rsidP="008B2804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r w:rsidRPr="008B2804">
        <w:rPr>
          <w:rFonts w:ascii="Times New Roman" w:hAnsi="Times New Roman" w:cs="Times New Roman"/>
          <w:sz w:val="24"/>
        </w:rPr>
        <w:t>Visagino</w:t>
      </w:r>
      <w:proofErr w:type="spellEnd"/>
      <w:r w:rsidRPr="008B280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2804">
        <w:rPr>
          <w:rFonts w:ascii="Times New Roman" w:hAnsi="Times New Roman" w:cs="Times New Roman"/>
          <w:sz w:val="24"/>
        </w:rPr>
        <w:t>,,</w:t>
      </w:r>
      <w:proofErr w:type="spellStart"/>
      <w:r w:rsidRPr="008B2804">
        <w:rPr>
          <w:rFonts w:ascii="Times New Roman" w:hAnsi="Times New Roman" w:cs="Times New Roman"/>
          <w:sz w:val="24"/>
        </w:rPr>
        <w:t>Gerosios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2804">
        <w:rPr>
          <w:rFonts w:ascii="Times New Roman" w:hAnsi="Times New Roman" w:cs="Times New Roman"/>
          <w:sz w:val="24"/>
        </w:rPr>
        <w:t>vilties</w:t>
      </w:r>
      <w:proofErr w:type="spellEnd"/>
      <w:r w:rsidRPr="008B2804">
        <w:rPr>
          <w:rFonts w:ascii="Times New Roman" w:hAnsi="Times New Roman" w:cs="Times New Roman"/>
          <w:sz w:val="24"/>
        </w:rPr>
        <w:t>”</w:t>
      </w:r>
      <w:r w:rsidR="000E48DC" w:rsidRPr="008B280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48DC" w:rsidRPr="008B2804">
        <w:rPr>
          <w:rFonts w:ascii="Times New Roman" w:hAnsi="Times New Roman" w:cs="Times New Roman"/>
          <w:sz w:val="24"/>
        </w:rPr>
        <w:t>progimnazijos</w:t>
      </w:r>
      <w:proofErr w:type="spellEnd"/>
    </w:p>
    <w:p w14:paraId="49B8BB2A" w14:textId="46D5A920" w:rsidR="000E48DC" w:rsidRPr="008B2804" w:rsidRDefault="008B2804" w:rsidP="008B2804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B2804">
        <w:rPr>
          <w:rFonts w:ascii="Times New Roman" w:hAnsi="Times New Roman" w:cs="Times New Roman"/>
          <w:sz w:val="24"/>
        </w:rPr>
        <w:t>direktoriaus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2020 m. </w:t>
      </w:r>
      <w:proofErr w:type="spellStart"/>
      <w:r w:rsidRPr="008B2804">
        <w:rPr>
          <w:rFonts w:ascii="Times New Roman" w:hAnsi="Times New Roman" w:cs="Times New Roman"/>
          <w:sz w:val="24"/>
        </w:rPr>
        <w:t>kovo</w:t>
      </w:r>
      <w:proofErr w:type="spellEnd"/>
      <w:r w:rsidRPr="008B2804">
        <w:rPr>
          <w:rFonts w:ascii="Times New Roman" w:hAnsi="Times New Roman" w:cs="Times New Roman"/>
          <w:sz w:val="24"/>
        </w:rPr>
        <w:t xml:space="preserve"> 24</w:t>
      </w:r>
      <w:r w:rsidR="000E48DC" w:rsidRPr="008B2804">
        <w:rPr>
          <w:rFonts w:ascii="Times New Roman" w:hAnsi="Times New Roman" w:cs="Times New Roman"/>
          <w:sz w:val="24"/>
        </w:rPr>
        <w:t xml:space="preserve"> d.</w:t>
      </w:r>
    </w:p>
    <w:p w14:paraId="4EF1131F" w14:textId="643AB37B" w:rsidR="000E48DC" w:rsidRPr="008B2804" w:rsidRDefault="000E48DC" w:rsidP="008B2804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B2804">
        <w:rPr>
          <w:rFonts w:ascii="Times New Roman" w:hAnsi="Times New Roman" w:cs="Times New Roman"/>
          <w:sz w:val="24"/>
        </w:rPr>
        <w:t>įsakymu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Nr. </w:t>
      </w:r>
      <w:r w:rsidR="008B2804" w:rsidRPr="008B2804">
        <w:rPr>
          <w:rFonts w:ascii="Times New Roman" w:hAnsi="Times New Roman" w:cs="Times New Roman"/>
          <w:sz w:val="24"/>
        </w:rPr>
        <w:t>V-33</w:t>
      </w:r>
    </w:p>
    <w:p w14:paraId="11777670" w14:textId="77777777" w:rsidR="000E48DC" w:rsidRPr="008B2804" w:rsidRDefault="000E48DC" w:rsidP="000E48DC">
      <w:pPr>
        <w:spacing w:after="300" w:line="375" w:lineRule="atLeast"/>
        <w:jc w:val="right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p w14:paraId="2F0768ED" w14:textId="20DBDD17" w:rsidR="000E48DC" w:rsidRPr="008B2804" w:rsidRDefault="008B2804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VISAGINO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,,GEROSIOS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 VILTIES”</w:t>
      </w:r>
      <w:r w:rsidR="000E48DC"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 PROGIMNAZIJOS</w:t>
      </w:r>
    </w:p>
    <w:p w14:paraId="4A511574" w14:textId="77777777" w:rsidR="000E48DC" w:rsidRPr="008B2804" w:rsidRDefault="000E48DC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DARBO KARANTINO SĄLYGOMIS PLANAS (COVID-19)</w:t>
      </w:r>
    </w:p>
    <w:p w14:paraId="521A865D" w14:textId="2DBD731B" w:rsidR="000E48DC" w:rsidRPr="008B2804" w:rsidRDefault="000E48DC" w:rsidP="008B2804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Calibri"/>
          <w:b/>
          <w:bCs/>
          <w:bdr w:val="none" w:sz="0" w:space="0" w:color="auto" w:frame="1"/>
          <w:lang w:eastAsia="en-GB"/>
        </w:rPr>
        <w:t> </w:t>
      </w: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p w14:paraId="5EA18CAD" w14:textId="77777777" w:rsidR="000E48DC" w:rsidRPr="008B2804" w:rsidRDefault="000E48DC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bookmarkStart w:id="1" w:name="_Hlk35867873"/>
      <w:r w:rsidRPr="008B28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KARANTINO METU DARBAS IR UGDYMO PROCESAS ORGANIZUOJAMAS NUOTOLINIU BŪDU.</w:t>
      </w:r>
      <w:bookmarkEnd w:id="1"/>
    </w:p>
    <w:tbl>
      <w:tblPr>
        <w:tblW w:w="106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754"/>
        <w:gridCol w:w="2772"/>
        <w:gridCol w:w="3341"/>
      </w:tblGrid>
      <w:tr w:rsidR="008B2804" w:rsidRPr="008B2804" w14:paraId="614942AD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69EC274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Eil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4396D4C6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Nr.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C6D9ADB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Priemonės</w:t>
            </w:r>
            <w:proofErr w:type="spellEnd"/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3DA7EC0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Įgyvendinimo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terminas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03D789F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Atsakingi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vykdytojai</w:t>
            </w:r>
            <w:proofErr w:type="spellEnd"/>
          </w:p>
        </w:tc>
      </w:tr>
      <w:tr w:rsidR="008B2804" w:rsidRPr="008B2804" w14:paraId="1E692B19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28FDBA9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3EAC30D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izoliacijos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grįžusių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tik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regionų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bet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užsienio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049AFB4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14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ne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tik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regionų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bet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užsienio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5E6481B" w14:textId="668371A0" w:rsidR="000E48DC" w:rsidRPr="008B2804" w:rsidRDefault="008B2804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</w:tc>
      </w:tr>
      <w:tr w:rsidR="008B2804" w:rsidRPr="008B2804" w14:paraId="3F8BA40D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3A71827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C56613D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Kreipimasis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į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Nacionalinį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visuomenės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sveikatos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centrą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dėl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nedarbingumo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suteikimo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nesant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galimybės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dirbti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 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8DD4F88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Nedelsiant</w:t>
            </w:r>
            <w:proofErr w:type="spellEnd"/>
          </w:p>
          <w:p w14:paraId="7D40DD4F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regionų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C7715C9" w14:textId="77777777" w:rsidR="000E48DC" w:rsidRPr="008B2804" w:rsidRDefault="000E48DC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grįžę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Calibri" w:eastAsia="Times New Roman" w:hAnsi="Calibri" w:cs="Calibri"/>
                <w:bdr w:val="none" w:sz="0" w:space="0" w:color="auto" w:frame="1"/>
                <w:lang w:eastAsia="en-GB"/>
              </w:rPr>
              <w:t> 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regionų</w:t>
            </w:r>
            <w:proofErr w:type="spellEnd"/>
          </w:p>
        </w:tc>
      </w:tr>
      <w:tr w:rsidR="008B2804" w:rsidRPr="008B2804" w14:paraId="71E302A0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B214D01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3.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79407BC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Saugumo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taikymas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  <w:p w14:paraId="04F9B88D" w14:textId="77777777" w:rsidR="000E48DC" w:rsidRPr="008B2804" w:rsidRDefault="000E48DC" w:rsidP="000E48DC">
            <w:pPr>
              <w:numPr>
                <w:ilvl w:val="0"/>
                <w:numId w:val="1"/>
              </w:numPr>
              <w:spacing w:after="0" w:line="465" w:lineRule="atLeast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Dezinfekavimo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apsaugos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saugaus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atstumo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laikymasis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7B29B96F" w14:textId="77777777" w:rsidR="000E48DC" w:rsidRPr="008B2804" w:rsidRDefault="000E48DC" w:rsidP="000E48DC">
            <w:pPr>
              <w:numPr>
                <w:ilvl w:val="0"/>
                <w:numId w:val="1"/>
              </w:numPr>
              <w:spacing w:after="0" w:line="465" w:lineRule="atLeast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Planuotų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vizitų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atšaukimas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0ABBCAB8" w14:textId="77777777" w:rsidR="000E48DC" w:rsidRPr="008B2804" w:rsidRDefault="000E48DC" w:rsidP="000E48DC">
            <w:pPr>
              <w:numPr>
                <w:ilvl w:val="0"/>
                <w:numId w:val="1"/>
              </w:numPr>
              <w:spacing w:after="0" w:line="465" w:lineRule="atLeast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Planuotų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atostogų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atšaukimas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615C9DD4" w14:textId="77777777" w:rsidR="000E48DC" w:rsidRPr="008B2804" w:rsidRDefault="000E48DC" w:rsidP="000E48DC">
            <w:pPr>
              <w:numPr>
                <w:ilvl w:val="0"/>
                <w:numId w:val="1"/>
              </w:numPr>
              <w:spacing w:after="0" w:line="465" w:lineRule="atLeast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Renginių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atšaukimas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391FB591" w14:textId="77777777" w:rsidR="000E48DC" w:rsidRPr="008B2804" w:rsidRDefault="000E48DC" w:rsidP="000E48DC">
            <w:pPr>
              <w:numPr>
                <w:ilvl w:val="0"/>
                <w:numId w:val="1"/>
              </w:numPr>
              <w:spacing w:after="0" w:line="465" w:lineRule="atLeast"/>
              <w:ind w:left="0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Draudimas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dalyvauti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renginiuose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susitikimuose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0855691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7FCEFFC" w14:textId="0E12FCD5" w:rsidR="000E48DC" w:rsidRPr="008B2804" w:rsidRDefault="008B2804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  <w:p w14:paraId="2D8F6A05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8B2804" w:rsidRPr="008B2804" w14:paraId="13B66487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CE8B8E6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4.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70A244C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Saugaus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elgesio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rekomendacijų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teikimas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konsultavimas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kilus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klausimams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dėl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telefonu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nuotoliniu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B1F6228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Nuolat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E057DC2" w14:textId="2D695524" w:rsidR="000E48DC" w:rsidRPr="008B2804" w:rsidRDefault="008B2804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</w:tc>
      </w:tr>
      <w:tr w:rsidR="008B2804" w:rsidRPr="008B2804" w14:paraId="305439BC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73B5BD8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5.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B3F4E47" w14:textId="41B47D9E" w:rsidR="000E48DC" w:rsidRPr="008B2804" w:rsidRDefault="008B2804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Mokytojų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</w:t>
            </w:r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okinių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skaitmeninių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technologijų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naudojimo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klausimais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konsultavimo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užtikrinimas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telefonu</w:t>
            </w:r>
            <w:proofErr w:type="spellEnd"/>
          </w:p>
          <w:p w14:paraId="66AAC757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0AE54BC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A1FF690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Sergej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Šalev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kompiuterinės technikos inžinierius</w:t>
            </w:r>
          </w:p>
          <w:p w14:paraId="4B3B9E3C" w14:textId="7C421BEF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Kontaktinė informacija: tel. nr. +37062177007, el. p. </w:t>
            </w:r>
            <w:hyperlink r:id="rId6" w:history="1">
              <w:r w:rsidRPr="00885C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lt-LT"/>
                </w:rPr>
                <w:t>gerosiosviltiesadm@gmail.com</w:t>
              </w:r>
            </w:hyperlink>
            <w:r w:rsidRPr="00885C4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49323578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laikas:</w:t>
            </w:r>
          </w:p>
          <w:p w14:paraId="263A15FC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Pirmadienis - ketvirtadienis nuo 8.00 val. iki 17.00 val.</w:t>
            </w:r>
          </w:p>
          <w:p w14:paraId="1D6A32C6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Penktadienis nuo 8.00 val. iki 15.45 val.</w:t>
            </w:r>
          </w:p>
          <w:p w14:paraId="7585FD52" w14:textId="0E2AA1B0" w:rsidR="000E48DC" w:rsidRPr="008B2804" w:rsidRDefault="00885C44" w:rsidP="00885C44">
            <w:pPr>
              <w:pStyle w:val="Betarp"/>
              <w:rPr>
                <w:rFonts w:ascii="inherit" w:hAnsi="inherit"/>
                <w:sz w:val="20"/>
                <w:szCs w:val="20"/>
                <w:lang w:eastAsia="en-GB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Pietūs nuo 12.00 val. iki 12.45 val.</w:t>
            </w:r>
          </w:p>
        </w:tc>
      </w:tr>
      <w:tr w:rsidR="008B2804" w:rsidRPr="008B2804" w14:paraId="412233EF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A37C062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6.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7DC3656" w14:textId="2223B5E9" w:rsidR="000E48DC" w:rsidRPr="008B2804" w:rsidRDefault="00885C44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</w:t>
            </w:r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kaitmeninių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technologijų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naudojimo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klausimais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konsultavimo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užtikrinimas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telefonu</w:t>
            </w:r>
            <w:proofErr w:type="spellEnd"/>
          </w:p>
          <w:p w14:paraId="161D46B4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C2E2979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EC9702E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Sergej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Šalev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kompiuterinės technikos inžinierius</w:t>
            </w:r>
          </w:p>
          <w:p w14:paraId="20E176B8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Kontaktinė informacija: tel. nr. +37062177007, el. p. </w:t>
            </w:r>
            <w:hyperlink r:id="rId7" w:history="1">
              <w:r w:rsidRPr="00885C4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lt-LT"/>
                </w:rPr>
                <w:t>gerosiosviltiesadm@gmail.com</w:t>
              </w:r>
            </w:hyperlink>
            <w:r w:rsidRPr="00885C4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14:paraId="04943ACD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laikas:</w:t>
            </w:r>
          </w:p>
          <w:p w14:paraId="45A088AA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Pirmadienis - ketvirtadienis nuo 8.00 val. iki 17.00 val.</w:t>
            </w:r>
          </w:p>
          <w:p w14:paraId="3AA7B275" w14:textId="77777777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Penktadienis nuo 8.00 val. iki 15.45 val.</w:t>
            </w:r>
          </w:p>
          <w:p w14:paraId="11FA0F1B" w14:textId="4E75FE08" w:rsidR="000E48DC" w:rsidRPr="008B2804" w:rsidRDefault="00885C44" w:rsidP="00885C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Pietūs nuo 12.00 val. iki 12.45 val.</w:t>
            </w:r>
          </w:p>
        </w:tc>
      </w:tr>
      <w:tr w:rsidR="008B2804" w:rsidRPr="008B2804" w14:paraId="76621A97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82F2958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7.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45206C9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Nuolat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viešina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atnaujina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informaciją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jo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prevenciją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internetiniame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puslapyje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el.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laiškais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9DB237C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2AB1B11" w14:textId="20851486" w:rsid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Sergej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Šalev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kompiuterinės technikos inžinierius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C71203D" w14:textId="0AEE898C" w:rsid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5EBDAEB9" w14:textId="725F8C13" w:rsidR="00885C44" w:rsidRPr="00885C44" w:rsidRDefault="00885C44" w:rsidP="00885C4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30BDA4A5" w14:textId="6EB8629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</w:p>
        </w:tc>
      </w:tr>
      <w:tr w:rsidR="008B2804" w:rsidRPr="008B2804" w14:paraId="1DAC4A09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CA30C17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8.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613A44D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Nuolat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viešina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atnaujina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informaciją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parengia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dažniausiai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užduodamų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klausimų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skiltį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internetiniame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puslapyje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(DUK).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A92DE90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CA785FD" w14:textId="77777777" w:rsidR="004942A2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Sergej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Šalev</w:t>
            </w:r>
            <w:proofErr w:type="spellEnd"/>
            <w:r w:rsidRPr="00885C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kompiuterinės technikos inžinierius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1CC21A4" w14:textId="77777777" w:rsidR="004942A2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2F33452E" w14:textId="77777777" w:rsidR="004942A2" w:rsidRPr="00885C44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2F7103D2" w14:textId="081304B0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</w:p>
        </w:tc>
      </w:tr>
      <w:tr w:rsidR="008B2804" w:rsidRPr="008B2804" w14:paraId="4761E250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5A0FE54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9.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C49CC29" w14:textId="37C7ADBD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Komuniku</w:t>
            </w:r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oja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tik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LR </w:t>
            </w:r>
            <w:proofErr w:type="spell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Vyriausybės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proofErr w:type="gram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Visagino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miesto</w:t>
            </w:r>
            <w:proofErr w:type="spellEnd"/>
            <w:proofErr w:type="gram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savivaldybės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patvirtintą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informaciją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remiasi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patikimais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šaltiniais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62A0D3E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64B073F" w14:textId="405B32EA" w:rsidR="000E48DC" w:rsidRPr="008B2804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</w:tc>
      </w:tr>
      <w:tr w:rsidR="008B2804" w:rsidRPr="008B2804" w14:paraId="4D6B527B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133FC85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10.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26B2B8C" w14:textId="67FBC95F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Komunikuoja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pie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nuotolinio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darbo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progimnazijoje</w:t>
            </w:r>
            <w:proofErr w:type="spellEnd"/>
            <w:r w:rsidR="00C975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organizavimo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tvarką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teikia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konsultacijas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aprūpina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reikalingomis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priemonėmis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4725A4C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1FEF78B" w14:textId="434E2990" w:rsidR="000E48DC" w:rsidRPr="008B2804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</w:tc>
      </w:tr>
      <w:tr w:rsidR="008B2804" w:rsidRPr="008B2804" w14:paraId="17C5EB29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948215C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11.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F3496BF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Susitikimus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pasitelkiant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konferencinių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pokalbių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programas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F87EC70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2675722" w14:textId="77777777" w:rsidR="000E48DC" w:rsidRDefault="004942A2" w:rsidP="0049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  <w:p w14:paraId="1186906A" w14:textId="77777777" w:rsidR="004942A2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725EFCE9" w14:textId="77777777" w:rsidR="004942A2" w:rsidRPr="00885C44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0C86505E" w14:textId="36103667" w:rsidR="004942A2" w:rsidRPr="004942A2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lt-LT" w:eastAsia="en-GB"/>
              </w:rPr>
            </w:pPr>
          </w:p>
        </w:tc>
      </w:tr>
      <w:tr w:rsidR="008B2804" w:rsidRPr="008B2804" w14:paraId="6391163C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EDB4289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12.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C9455EA" w14:textId="77777777" w:rsidR="000E48DC" w:rsidRPr="008B2804" w:rsidRDefault="000E48DC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Nustato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dezinfekcinių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poreikį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pirkimą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išdavimą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1B0CB2C" w14:textId="77777777" w:rsidR="000E48DC" w:rsidRPr="008B2804" w:rsidRDefault="000E48DC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66F36AB" w14:textId="5CADED1E" w:rsidR="000E48DC" w:rsidRPr="008B2804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Padalinio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ūkio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Skrytė</w:t>
            </w:r>
            <w:proofErr w:type="spellEnd"/>
          </w:p>
        </w:tc>
      </w:tr>
      <w:tr w:rsidR="004942A2" w:rsidRPr="008B2804" w14:paraId="564BC8E6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00EED03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13.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7A77789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Teikia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atsakingiems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dezinfekavimo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instrukcijas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EA1AEBE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BB97F0C" w14:textId="4B049585" w:rsidR="004942A2" w:rsidRPr="008B2804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Padalinio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ūkio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Skrytė</w:t>
            </w:r>
            <w:proofErr w:type="spellEnd"/>
          </w:p>
        </w:tc>
      </w:tr>
      <w:tr w:rsidR="004942A2" w:rsidRPr="008B2804" w14:paraId="7B57A197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466FBB8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14.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DD3855A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bendrojo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paviršių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drėgnuoju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dezinfekavimas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6AFC0C8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Ne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rečiau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1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kartą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F83B8DB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Techninio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personalo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4942A2" w:rsidRPr="008B2804" w14:paraId="7F033E8F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BDF1DC1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15.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98577B6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iškabinti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plakatus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prevencinius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veiksmus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karantino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04E7209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BF5A2F7" w14:textId="77777777" w:rsidR="004942A2" w:rsidRDefault="004942A2" w:rsidP="004942A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Miglė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1C7992D9" w14:textId="697993AD" w:rsidR="004942A2" w:rsidRPr="008B2804" w:rsidRDefault="004942A2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4942A2" w:rsidRPr="008B2804" w14:paraId="54D10A8F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A83E8D7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16.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188415E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paviršių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grindų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drėgnuoju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rečiau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1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kartą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dezinfekcines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3409502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FA129E5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Techninio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personalo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4942A2" w:rsidRPr="008B2804" w14:paraId="32F77830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28EFE04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17.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2B3D922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įmonėje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esantys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tualetai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bendro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naudojimo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stalai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durų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rankenos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laiptų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turėklai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paviršiai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dezinfekuojami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rečiau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5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kartus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89DECF4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D98335E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Techninio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personalo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4942A2" w:rsidRPr="008B2804" w14:paraId="6B3117BA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ACA9783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18.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92360C5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vėdinimą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rečiau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5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kartus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dirbama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D4439C9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D69B427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4942A2" w:rsidRPr="008B2804" w14:paraId="249065B6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568396C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19.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A6FD202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higienos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prieinamumą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plautuvių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turi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pakankamai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skysto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muilo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skysto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antibakterinio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muilo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vienkartinių</w:t>
            </w:r>
            <w:proofErr w:type="spellEnd"/>
          </w:p>
          <w:p w14:paraId="4ED84E2C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rankšluosčių</w:t>
            </w:r>
            <w:proofErr w:type="spellEnd"/>
            <w:proofErr w:type="gram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dezinfekcinių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skysčių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5B3BD7B5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plovimo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svarbą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užkrečiamų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ligų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profilaktikai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plautuvių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pakabinti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atmintines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„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taisyklingai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plauti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“,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dezinfekcinių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skysčių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stotelių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„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Kaip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taisyklingai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“.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1CF1FE9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207E95D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Techninio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personalo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4942A2" w:rsidRPr="008B2804" w14:paraId="5A4A837D" w14:textId="77777777" w:rsidTr="004942A2">
        <w:tc>
          <w:tcPr>
            <w:tcW w:w="82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29AB130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20.</w:t>
            </w:r>
          </w:p>
        </w:tc>
        <w:tc>
          <w:tcPr>
            <w:tcW w:w="375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38C4F83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Rekomenduojama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laikytis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padidinto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atsargumo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higienos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maksimalios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fizinės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distancijos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priemonių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08D31C9A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Nerekomenduojama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sveikintis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spaudžiant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apkabinant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bučiuojant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77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5FCE26A" w14:textId="77777777" w:rsidR="004942A2" w:rsidRPr="008B2804" w:rsidRDefault="004942A2" w:rsidP="000E48DC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Ekstremaliosios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</w:p>
        </w:tc>
        <w:tc>
          <w:tcPr>
            <w:tcW w:w="3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186C543" w14:textId="77777777" w:rsidR="004942A2" w:rsidRPr="008B2804" w:rsidRDefault="004942A2" w:rsidP="000E48D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</w:tbl>
    <w:p w14:paraId="77A33ED4" w14:textId="77777777" w:rsidR="000E48DC" w:rsidRPr="008B2804" w:rsidRDefault="000E48DC" w:rsidP="000E48DC">
      <w:pPr>
        <w:spacing w:after="300" w:line="375" w:lineRule="atLeast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p w14:paraId="4CAE44D9" w14:textId="77777777" w:rsidR="000E48DC" w:rsidRPr="008B2804" w:rsidRDefault="000E48DC" w:rsidP="000E48DC">
      <w:pPr>
        <w:spacing w:after="300" w:line="375" w:lineRule="atLeast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p w14:paraId="78234BA8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7D1A56E0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7683D053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39DBF138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45C1CEEE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372C5548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3AD0764F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6A5795A7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3D152985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6FE6A4D6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7E4E978E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28191F7E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66D9F6D1" w14:textId="77777777" w:rsidR="004942A2" w:rsidRDefault="004942A2" w:rsidP="000E48DC">
      <w:pPr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</w:p>
    <w:p w14:paraId="481F6E0C" w14:textId="77777777" w:rsidR="004942A2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</w:p>
    <w:p w14:paraId="78CD954D" w14:textId="77777777" w:rsidR="004942A2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</w:p>
    <w:p w14:paraId="01E5AE1A" w14:textId="77777777" w:rsidR="004942A2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</w:p>
    <w:p w14:paraId="04864349" w14:textId="77777777" w:rsidR="004942A2" w:rsidRPr="008B2804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  <w:r w:rsidRPr="008B2804">
        <w:rPr>
          <w:rFonts w:ascii="Times New Roman" w:hAnsi="Times New Roman" w:cs="Times New Roman"/>
          <w:sz w:val="24"/>
        </w:rPr>
        <w:lastRenderedPageBreak/>
        <w:t>PATVIRTINTA</w:t>
      </w:r>
    </w:p>
    <w:p w14:paraId="2DD00231" w14:textId="77777777" w:rsidR="004942A2" w:rsidRPr="008B2804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r w:rsidRPr="008B2804">
        <w:rPr>
          <w:rFonts w:ascii="Times New Roman" w:hAnsi="Times New Roman" w:cs="Times New Roman"/>
          <w:sz w:val="24"/>
        </w:rPr>
        <w:t>Visagino</w:t>
      </w:r>
      <w:proofErr w:type="spellEnd"/>
      <w:r w:rsidRPr="008B280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2804">
        <w:rPr>
          <w:rFonts w:ascii="Times New Roman" w:hAnsi="Times New Roman" w:cs="Times New Roman"/>
          <w:sz w:val="24"/>
        </w:rPr>
        <w:t>,,</w:t>
      </w:r>
      <w:proofErr w:type="spellStart"/>
      <w:r w:rsidRPr="008B2804">
        <w:rPr>
          <w:rFonts w:ascii="Times New Roman" w:hAnsi="Times New Roman" w:cs="Times New Roman"/>
          <w:sz w:val="24"/>
        </w:rPr>
        <w:t>Gerosios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2804">
        <w:rPr>
          <w:rFonts w:ascii="Times New Roman" w:hAnsi="Times New Roman" w:cs="Times New Roman"/>
          <w:sz w:val="24"/>
        </w:rPr>
        <w:t>vilties</w:t>
      </w:r>
      <w:proofErr w:type="spellEnd"/>
      <w:r w:rsidRPr="008B2804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8B2804">
        <w:rPr>
          <w:rFonts w:ascii="Times New Roman" w:hAnsi="Times New Roman" w:cs="Times New Roman"/>
          <w:sz w:val="24"/>
        </w:rPr>
        <w:t>progimnazijos</w:t>
      </w:r>
      <w:proofErr w:type="spellEnd"/>
    </w:p>
    <w:p w14:paraId="1FF0CDE5" w14:textId="77777777" w:rsidR="004942A2" w:rsidRPr="008B2804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B2804">
        <w:rPr>
          <w:rFonts w:ascii="Times New Roman" w:hAnsi="Times New Roman" w:cs="Times New Roman"/>
          <w:sz w:val="24"/>
        </w:rPr>
        <w:t>direktoriaus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2020 m. </w:t>
      </w:r>
      <w:proofErr w:type="spellStart"/>
      <w:r w:rsidRPr="008B2804">
        <w:rPr>
          <w:rFonts w:ascii="Times New Roman" w:hAnsi="Times New Roman" w:cs="Times New Roman"/>
          <w:sz w:val="24"/>
        </w:rPr>
        <w:t>kovo</w:t>
      </w:r>
      <w:proofErr w:type="spellEnd"/>
      <w:r w:rsidRPr="008B2804">
        <w:rPr>
          <w:rFonts w:ascii="Times New Roman" w:hAnsi="Times New Roman" w:cs="Times New Roman"/>
          <w:sz w:val="24"/>
        </w:rPr>
        <w:t xml:space="preserve"> 24 d.</w:t>
      </w:r>
    </w:p>
    <w:p w14:paraId="74179797" w14:textId="77777777" w:rsidR="004942A2" w:rsidRPr="008B2804" w:rsidRDefault="004942A2" w:rsidP="004942A2">
      <w:pPr>
        <w:pStyle w:val="Betarp"/>
        <w:ind w:firstLine="623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B2804">
        <w:rPr>
          <w:rFonts w:ascii="Times New Roman" w:hAnsi="Times New Roman" w:cs="Times New Roman"/>
          <w:sz w:val="24"/>
        </w:rPr>
        <w:t>įsakymu</w:t>
      </w:r>
      <w:proofErr w:type="spellEnd"/>
      <w:proofErr w:type="gramEnd"/>
      <w:r w:rsidRPr="008B2804">
        <w:rPr>
          <w:rFonts w:ascii="Times New Roman" w:hAnsi="Times New Roman" w:cs="Times New Roman"/>
          <w:sz w:val="24"/>
        </w:rPr>
        <w:t xml:space="preserve"> Nr. V-33</w:t>
      </w:r>
    </w:p>
    <w:p w14:paraId="71145D74" w14:textId="391F6584" w:rsidR="000E48DC" w:rsidRPr="008B2804" w:rsidRDefault="000E48DC" w:rsidP="000E48DC">
      <w:pPr>
        <w:spacing w:after="0" w:line="375" w:lineRule="atLeast"/>
        <w:jc w:val="right"/>
        <w:rPr>
          <w:rFonts w:ascii="inherit" w:eastAsia="Times New Roman" w:hAnsi="inherit" w:cs="Times New Roman"/>
          <w:sz w:val="23"/>
          <w:szCs w:val="23"/>
          <w:lang w:eastAsia="en-GB"/>
        </w:rPr>
      </w:pPr>
    </w:p>
    <w:p w14:paraId="35522F8A" w14:textId="77777777" w:rsidR="000E48DC" w:rsidRPr="008B2804" w:rsidRDefault="000E48DC" w:rsidP="000E48DC">
      <w:pPr>
        <w:spacing w:after="30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p w14:paraId="2CF6997A" w14:textId="544BA773" w:rsidR="000E48DC" w:rsidRPr="008B2804" w:rsidRDefault="004942A2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VISAGINO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,,GEROSIOS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 VILTIES”</w:t>
      </w:r>
      <w:r w:rsidR="000E48DC"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 PROGIMNAZIJOS</w:t>
      </w:r>
    </w:p>
    <w:p w14:paraId="0B6A96B8" w14:textId="77777777" w:rsidR="000E48DC" w:rsidRPr="008B2804" w:rsidRDefault="000E48DC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PASIRENGIMO GALIMAM UŽSIKRĖTIMO VIRUSU COVID-19 ATVEJUI</w:t>
      </w:r>
    </w:p>
    <w:p w14:paraId="1324C991" w14:textId="1187A08D" w:rsidR="000E48DC" w:rsidRPr="008B2804" w:rsidRDefault="000E48DC" w:rsidP="000E48DC">
      <w:pPr>
        <w:spacing w:after="0" w:line="375" w:lineRule="atLeast"/>
        <w:jc w:val="center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 xml:space="preserve">PRIEMONIŲ IR VEIKSMŲ, PATVIRTINUS UŽSIKRĖTIMO VIRUSU COVID-19 ATVEJĮ </w:t>
      </w:r>
      <w:r w:rsidR="004942A2"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ŠVIETIMO ĮSTAIGOJE</w:t>
      </w:r>
      <w:r w:rsidRPr="008B28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, PLANAS</w:t>
      </w:r>
    </w:p>
    <w:p w14:paraId="05558669" w14:textId="77777777" w:rsidR="000E48DC" w:rsidRPr="008B2804" w:rsidRDefault="000E48DC" w:rsidP="000E48DC">
      <w:pPr>
        <w:spacing w:after="300" w:line="375" w:lineRule="atLeast"/>
        <w:jc w:val="both"/>
        <w:rPr>
          <w:rFonts w:ascii="inherit" w:eastAsia="Times New Roman" w:hAnsi="inherit" w:cs="Times New Roman"/>
          <w:sz w:val="23"/>
          <w:szCs w:val="23"/>
          <w:lang w:eastAsia="en-GB"/>
        </w:rPr>
      </w:pPr>
      <w:r w:rsidRPr="008B2804">
        <w:rPr>
          <w:rFonts w:ascii="inherit" w:eastAsia="Times New Roman" w:hAnsi="inherit" w:cs="Times New Roman"/>
          <w:sz w:val="23"/>
          <w:szCs w:val="23"/>
          <w:lang w:eastAsia="en-GB"/>
        </w:rPr>
        <w:t> </w:t>
      </w:r>
    </w:p>
    <w:tbl>
      <w:tblPr>
        <w:tblW w:w="10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736"/>
        <w:gridCol w:w="4536"/>
        <w:gridCol w:w="2336"/>
      </w:tblGrid>
      <w:tr w:rsidR="008B2804" w:rsidRPr="008B2804" w14:paraId="041948A5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D122F9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Eil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DB90F64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Nr.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F907779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Priemonės</w:t>
            </w:r>
            <w:proofErr w:type="spellEnd"/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4443872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Elgesys</w:t>
            </w:r>
            <w:proofErr w:type="spellEnd"/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8363EEF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Atsakingi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vykdytojai</w:t>
            </w:r>
            <w:proofErr w:type="spellEnd"/>
          </w:p>
        </w:tc>
      </w:tr>
      <w:tr w:rsidR="008B2804" w:rsidRPr="008B2804" w14:paraId="382B0EA5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904920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F63A15D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inherit" w:eastAsia="Times New Roman" w:hAnsi="inherit" w:cs="Times New Roman"/>
                <w:sz w:val="26"/>
                <w:szCs w:val="26"/>
                <w:bdr w:val="none" w:sz="0" w:space="0" w:color="auto" w:frame="1"/>
                <w:lang w:eastAsia="en-GB"/>
              </w:rPr>
              <w:t>S</w:t>
            </w: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udaryta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COVID-19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grupė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4C323FCE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EC6A591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Numatyta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grupės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susirinkimus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1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kartą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savaitę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65CA7C72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Įstaigoje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nustačius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darbuotojo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užsikrėtimą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koronaviruso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infekcija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susirinkimus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numatyta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organizuoti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1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kartą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per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dieną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susirinkimas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gali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būti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organizuojamas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nuotoliniu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naudojant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išmaniąsias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technologijas</w:t>
            </w:r>
            <w:proofErr w:type="spellEnd"/>
            <w:r w:rsidRPr="008B280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  <w:p w14:paraId="24151A47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89DC8BE" w14:textId="77777777" w:rsidR="000E48DC" w:rsidRPr="004942A2" w:rsidRDefault="000E48DC" w:rsidP="000E4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COVID-19 </w:t>
            </w:r>
            <w:proofErr w:type="spellStart"/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situacijų</w:t>
            </w:r>
            <w:proofErr w:type="spellEnd"/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proofErr w:type="spellStart"/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valdymo</w:t>
            </w:r>
            <w:proofErr w:type="spellEnd"/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4942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grupė</w:t>
            </w:r>
            <w:proofErr w:type="spellEnd"/>
          </w:p>
        </w:tc>
      </w:tr>
      <w:tr w:rsidR="008B2804" w:rsidRPr="008B2804" w14:paraId="360B7EE7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6DD9FD0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F48E087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en-GB"/>
              </w:rPr>
              <w:t>Veiksmų</w:t>
            </w:r>
            <w:proofErr w:type="spellEnd"/>
            <w:r w:rsidRPr="008B2804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en-GB"/>
              </w:rPr>
              <w:t>planas</w:t>
            </w:r>
            <w:proofErr w:type="spellEnd"/>
            <w:r w:rsidRPr="008B2804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9DA7F73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E58218A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8B2804" w:rsidRPr="008B2804" w14:paraId="0D929FFA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210409A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2.1.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84AACC5" w14:textId="6A7B8AB8" w:rsidR="004942A2" w:rsidRDefault="00C975D3" w:rsidP="00494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</w:t>
            </w:r>
            <w:r w:rsidR="000E48DC"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imptomai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E48DC"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nepasireiškė</w:t>
            </w:r>
            <w:proofErr w:type="spellEnd"/>
            <w:r w:rsidR="000E48DC"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  <w:p w14:paraId="748B483B" w14:textId="13D2FD33" w:rsidR="000E48DC" w:rsidRPr="008B2804" w:rsidRDefault="000E48DC" w:rsidP="004942A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proofErr w:type="gram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jei</w:t>
            </w:r>
            <w:proofErr w:type="spellEnd"/>
            <w:proofErr w:type="gram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lankėsi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teritorijose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turėjo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sąlytį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teritorijų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grįžusiais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/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atvykstančiais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asmenimis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bendravo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žmogumi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kuriam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buvo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įtariama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patvirtinta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koronaviruso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infekcija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tačiau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jam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simptomai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nepasireiškė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E5EFC0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saviizoliacijos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(14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paskutinės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buvimo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teritorijoje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dienos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),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suderinęs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),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gali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dirbti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nuotoliniu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būdu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skambinti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šeimos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gydytojui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dėl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nedarbingumo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pažymėjimo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išdavimo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pasiimti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kasmetines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neapmokamas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atostogas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saviizoliacijos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laikotarpiu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CF7E82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8B2804" w:rsidRPr="008B2804" w14:paraId="74111273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D0FF1F1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2.2.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B270D21" w14:textId="77777777" w:rsidR="004942A2" w:rsidRDefault="000E48DC" w:rsidP="0049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KAI SIMPTOMAI </w:t>
            </w: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PASIREIŠKĖ </w:t>
            </w:r>
          </w:p>
          <w:p w14:paraId="77C18643" w14:textId="442F5E8A" w:rsidR="000E48DC" w:rsidRPr="008B2804" w:rsidRDefault="000E48DC" w:rsidP="004942A2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(</w:t>
            </w:r>
            <w:proofErr w:type="spellStart"/>
            <w:proofErr w:type="gram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jei</w:t>
            </w:r>
            <w:proofErr w:type="spellEnd"/>
            <w:proofErr w:type="gram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turėjo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sąlytį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paveiktų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teritorijų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grįžusiais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/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atvykstančiais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asmenimis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bendravo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žmogumi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kuriam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buvo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įtariama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patvirtinta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koronaviruso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infekcija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jam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pasireiškė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simptomai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6489EC4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pasireiškusius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koronaviruso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simptomus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tiesioginį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3AFFAABB" w14:textId="70FC909A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D45A67D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Visi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grupės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vadovas</w:t>
            </w:r>
            <w:proofErr w:type="spellEnd"/>
          </w:p>
        </w:tc>
      </w:tr>
      <w:tr w:rsidR="008B2804" w:rsidRPr="008B2804" w14:paraId="22F725E3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DFDCE85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3.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CE8B131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Krizinių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situacijų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valdymo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grupės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vadovo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veiksmai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jei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5E2555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6F15281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8B2804" w:rsidRPr="008B2804" w14:paraId="35051101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E75353A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3.1.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187E203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Simptomai</w:t>
            </w:r>
            <w:proofErr w:type="spellEnd"/>
          </w:p>
          <w:p w14:paraId="04F67552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pasireiškė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darbuotojui</w:t>
            </w:r>
            <w:proofErr w:type="spellEnd"/>
          </w:p>
          <w:p w14:paraId="7DFF7160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esant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namuose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BAD5E9E" w14:textId="1A571A69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Visagino</w:t>
            </w:r>
            <w:proofErr w:type="spellEnd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ligoninės</w:t>
            </w:r>
            <w:proofErr w:type="spellEnd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specialistus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toliau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vykdo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nurodymus</w:t>
            </w:r>
            <w:proofErr w:type="spellEnd"/>
          </w:p>
          <w:p w14:paraId="5513BF38" w14:textId="717695D9" w:rsidR="000E48DC" w:rsidRPr="0082674E" w:rsidRDefault="0082674E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>(tel.</w:t>
            </w:r>
            <w:r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 xml:space="preserve"> 8386 75289 </w:t>
            </w:r>
            <w:proofErr w:type="spellStart"/>
            <w:r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 xml:space="preserve"> 838674643)</w:t>
            </w:r>
          </w:p>
          <w:p w14:paraId="719BAFC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   1.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komunikaciją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grupės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nariui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kontaktavusius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užsikrėtusiu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savarankiškai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susisiekti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NVSC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izoliuotis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namuose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CB3E086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   2.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papildomai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išvalyti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išvėdinti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kuriose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prieš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tai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dirbo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lankėsi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BB97688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Darbuotojai</w:t>
            </w:r>
            <w:proofErr w:type="spellEnd"/>
          </w:p>
        </w:tc>
      </w:tr>
      <w:tr w:rsidR="008B2804" w:rsidRPr="008B2804" w14:paraId="44B032A7" w14:textId="77777777" w:rsidTr="004942A2">
        <w:tc>
          <w:tcPr>
            <w:tcW w:w="81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E6A25C9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3.2.</w:t>
            </w:r>
          </w:p>
        </w:tc>
        <w:tc>
          <w:tcPr>
            <w:tcW w:w="27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938625D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Simptomai</w:t>
            </w:r>
            <w:proofErr w:type="spellEnd"/>
          </w:p>
          <w:p w14:paraId="33227B87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pasireiškė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darbuotojui</w:t>
            </w:r>
            <w:proofErr w:type="spellEnd"/>
          </w:p>
          <w:p w14:paraId="4CE9B98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esant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darbe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45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D7FD89F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1.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Skambina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trumpuoju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numeriu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1808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vykdo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specialistų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nurodymus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6CA61E68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2.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tiesioginiam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vadovui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atsakingam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asmeniui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užtikrinti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galimai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užsikrėtęs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  <w:p w14:paraId="3BE96308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2.1.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laikytųsi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2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metrų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atstumu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kitų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03890F70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2.2.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izoliuotųsi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artimiausioje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jo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vietos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tinkamoje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patalpoje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nevaikščiotų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lauktų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greitosios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medicinos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pagalbos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;</w:t>
            </w:r>
          </w:p>
          <w:p w14:paraId="3C21F3E2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2.3. </w:t>
            </w:r>
            <w:proofErr w:type="spellStart"/>
            <w:proofErr w:type="gram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užsidėtų</w:t>
            </w:r>
            <w:proofErr w:type="spellEnd"/>
            <w:proofErr w:type="gram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medicininę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kaukę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D9607C7" w14:textId="535652EC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3.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Visagino</w:t>
            </w:r>
            <w:proofErr w:type="spellEnd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ligoninės</w:t>
            </w:r>
            <w:proofErr w:type="spellEnd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8267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specialistus</w:t>
            </w:r>
            <w:proofErr w:type="spellEnd"/>
            <w:r w:rsidRPr="00C975D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82674E"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 xml:space="preserve">(tel. 8386 75289 </w:t>
            </w:r>
            <w:proofErr w:type="spellStart"/>
            <w:r w:rsidR="0082674E"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>arba</w:t>
            </w:r>
            <w:proofErr w:type="spellEnd"/>
            <w:r w:rsidR="0082674E" w:rsidRP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 xml:space="preserve"> 838674643)</w:t>
            </w:r>
            <w:r w:rsidR="0082674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vykdo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nurodymus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FB565F5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4.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Nedelsiant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įpareigoja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papildomai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išvėdinti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išvalyti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patalpas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valytojas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privalo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naudoti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AAP –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respiratorių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akinius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vienkartines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pirštines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kostiumą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  <w:p w14:paraId="6D157431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5.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visus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papildomai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pasirūpinti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asmens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higiena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plauti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vandeniu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muilu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mažiausiai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20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sekundžių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dezinfekuoti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rankas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).</w:t>
            </w:r>
          </w:p>
          <w:p w14:paraId="6B17764E" w14:textId="6D5F90D4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6.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darbuotojams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nepalikti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teritorijos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be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Lietuvos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Respublikos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Sveikatos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apsaugos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ministerijos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toliau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– SAM)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E228DEF" w14:textId="0643FD8B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7.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Jei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užsikrėtimas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koronaviruso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infekcija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patvirtintas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stabdo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uždaro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patalpas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remiantis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SAM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nurodymais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0EAC16EB" w14:textId="79627FF4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8.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Ugdymo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įstaiga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veiklą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tęsia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tik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gavus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SAM</w:t>
            </w:r>
            <w:bookmarkStart w:id="2" w:name="_GoBack"/>
            <w:bookmarkEnd w:id="2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leidimą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  <w:p w14:paraId="7AF7EA0B" w14:textId="77777777" w:rsidR="000E48DC" w:rsidRPr="008B2804" w:rsidRDefault="000E48DC" w:rsidP="000E48DC">
            <w:pPr>
              <w:spacing w:after="0" w:line="240" w:lineRule="auto"/>
              <w:jc w:val="both"/>
              <w:rPr>
                <w:rFonts w:ascii="inherit" w:eastAsia="Times New Roman" w:hAnsi="inherit" w:cs="Arial"/>
                <w:sz w:val="20"/>
                <w:szCs w:val="20"/>
                <w:lang w:eastAsia="en-GB"/>
              </w:rPr>
            </w:pP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Įpareigoja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už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komunikaciją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atsakingą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krizinių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situacijų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grupės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narį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informuoti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darbuotojus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apie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situacijos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pasikeitimus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telefonu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, el.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paštu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ar</w:t>
            </w:r>
            <w:proofErr w:type="spellEnd"/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kt.).</w:t>
            </w:r>
          </w:p>
        </w:tc>
        <w:tc>
          <w:tcPr>
            <w:tcW w:w="233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3DA9C70" w14:textId="77777777" w:rsidR="000E48DC" w:rsidRPr="008B2804" w:rsidRDefault="000E48DC" w:rsidP="000E48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ECC3EB7" w14:textId="462CC489" w:rsidR="00DB2D20" w:rsidRPr="008B2804" w:rsidRDefault="00DB2D20"/>
    <w:p w14:paraId="3E7C9E00" w14:textId="4DC644DC" w:rsidR="000E48DC" w:rsidRPr="008B2804" w:rsidRDefault="000E48DC"/>
    <w:p w14:paraId="4C1A7062" w14:textId="2D564C06" w:rsidR="000E48DC" w:rsidRPr="008B2804" w:rsidRDefault="000E48DC"/>
    <w:p w14:paraId="62AF55A6" w14:textId="7B75A87A" w:rsidR="000E48DC" w:rsidRPr="008B2804" w:rsidRDefault="000E48DC"/>
    <w:p w14:paraId="073CEF7E" w14:textId="77777777" w:rsidR="000E48DC" w:rsidRPr="008B2804" w:rsidRDefault="000E48DC"/>
    <w:sectPr w:rsidR="000E48DC" w:rsidRPr="008B2804" w:rsidSect="004942A2">
      <w:pgSz w:w="11906" w:h="16838"/>
      <w:pgMar w:top="1276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F37E2"/>
    <w:multiLevelType w:val="multilevel"/>
    <w:tmpl w:val="0B5E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85"/>
    <w:rsid w:val="000E48DC"/>
    <w:rsid w:val="004942A2"/>
    <w:rsid w:val="0067294B"/>
    <w:rsid w:val="0082674E"/>
    <w:rsid w:val="00885C44"/>
    <w:rsid w:val="008B2804"/>
    <w:rsid w:val="008E4E85"/>
    <w:rsid w:val="00917AB4"/>
    <w:rsid w:val="00C975D3"/>
    <w:rsid w:val="00D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4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0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0E48DC"/>
    <w:rPr>
      <w:b/>
      <w:bCs/>
    </w:rPr>
  </w:style>
  <w:style w:type="character" w:styleId="Emfaz">
    <w:name w:val="Emphasis"/>
    <w:basedOn w:val="Numatytasispastraiposriftas"/>
    <w:uiPriority w:val="20"/>
    <w:qFormat/>
    <w:rsid w:val="000E48DC"/>
    <w:rPr>
      <w:i/>
      <w:iCs/>
    </w:rPr>
  </w:style>
  <w:style w:type="paragraph" w:styleId="Betarp">
    <w:name w:val="No Spacing"/>
    <w:uiPriority w:val="1"/>
    <w:qFormat/>
    <w:rsid w:val="008B280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885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0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0E48DC"/>
    <w:rPr>
      <w:b/>
      <w:bCs/>
    </w:rPr>
  </w:style>
  <w:style w:type="character" w:styleId="Emfaz">
    <w:name w:val="Emphasis"/>
    <w:basedOn w:val="Numatytasispastraiposriftas"/>
    <w:uiPriority w:val="20"/>
    <w:qFormat/>
    <w:rsid w:val="000E48DC"/>
    <w:rPr>
      <w:i/>
      <w:iCs/>
    </w:rPr>
  </w:style>
  <w:style w:type="paragraph" w:styleId="Betarp">
    <w:name w:val="No Spacing"/>
    <w:uiPriority w:val="1"/>
    <w:qFormat/>
    <w:rsid w:val="008B280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semiHidden/>
    <w:unhideWhenUsed/>
    <w:rsid w:val="00885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7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osiosviltiesad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siosviltiesad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6034</Words>
  <Characters>3440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Kabinet</cp:lastModifiedBy>
  <cp:revision>4</cp:revision>
  <dcterms:created xsi:type="dcterms:W3CDTF">2020-03-27T10:22:00Z</dcterms:created>
  <dcterms:modified xsi:type="dcterms:W3CDTF">2020-03-27T10:26:00Z</dcterms:modified>
</cp:coreProperties>
</file>